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484" w:rsidRPr="00726484" w:rsidRDefault="00726484" w:rsidP="00726484">
      <w:pPr>
        <w:spacing w:before="335" w:after="167" w:line="240" w:lineRule="auto"/>
        <w:outlineLvl w:val="2"/>
        <w:rPr>
          <w:rFonts w:ascii="Helvetica" w:eastAsia="Times New Roman" w:hAnsi="Helvetica" w:cs="Helvetica"/>
          <w:color w:val="444444"/>
          <w:sz w:val="56"/>
          <w:szCs w:val="40"/>
          <w:lang w:eastAsia="tr-TR"/>
        </w:rPr>
      </w:pPr>
      <w:r w:rsidRPr="00726484">
        <w:rPr>
          <w:rFonts w:ascii="Helvetica" w:eastAsia="Times New Roman" w:hAnsi="Helvetica" w:cs="Helvetica"/>
          <w:color w:val="444444"/>
          <w:sz w:val="56"/>
          <w:szCs w:val="40"/>
          <w:lang w:eastAsia="tr-TR"/>
        </w:rPr>
        <w:t>Tasfiyeden Dönü</w:t>
      </w:r>
      <w:r w:rsidRPr="00726484">
        <w:rPr>
          <w:rFonts w:ascii="Arial" w:eastAsia="Times New Roman" w:hAnsi="Arial" w:cs="Arial"/>
          <w:color w:val="444444"/>
          <w:sz w:val="56"/>
          <w:szCs w:val="40"/>
          <w:lang w:eastAsia="tr-TR"/>
        </w:rPr>
        <w:t>ş</w:t>
      </w:r>
    </w:p>
    <w:p w:rsidR="00726484" w:rsidRPr="00726484" w:rsidRDefault="00726484" w:rsidP="00726484">
      <w:pPr>
        <w:spacing w:after="167" w:line="240" w:lineRule="auto"/>
        <w:rPr>
          <w:rFonts w:ascii="Open Sans" w:eastAsia="Times New Roman" w:hAnsi="Open Sans" w:cs="Helvetica"/>
          <w:color w:val="444444"/>
          <w:sz w:val="30"/>
          <w:lang w:eastAsia="tr-TR"/>
        </w:rPr>
      </w:pPr>
      <w:r w:rsidRPr="00726484">
        <w:rPr>
          <w:rFonts w:ascii="Open Sans" w:eastAsia="Times New Roman" w:hAnsi="Open Sans" w:cs="Helvetica"/>
          <w:color w:val="444444"/>
          <w:sz w:val="30"/>
          <w:lang w:eastAsia="tr-TR"/>
        </w:rPr>
        <w:t> </w:t>
      </w:r>
    </w:p>
    <w:p w:rsidR="00726484" w:rsidRPr="00726484" w:rsidRDefault="00726484" w:rsidP="00726484">
      <w:pPr>
        <w:spacing w:after="167" w:line="240" w:lineRule="auto"/>
        <w:rPr>
          <w:rFonts w:ascii="Open Sans" w:eastAsia="Times New Roman" w:hAnsi="Open Sans" w:cs="Helvetica"/>
          <w:color w:val="444444"/>
          <w:sz w:val="30"/>
          <w:lang w:eastAsia="tr-TR"/>
        </w:rPr>
      </w:pPr>
      <w:r w:rsidRPr="00726484">
        <w:rPr>
          <w:rFonts w:ascii="Open Sans" w:eastAsia="Times New Roman" w:hAnsi="Open Sans" w:cs="Helvetica"/>
          <w:b/>
          <w:bCs/>
          <w:color w:val="444444"/>
          <w:sz w:val="30"/>
          <w:lang w:eastAsia="tr-TR"/>
        </w:rPr>
        <w:t>Ticaret Sicili Yönetmeliği (Madde 104): </w:t>
      </w:r>
      <w:r w:rsidRPr="00726484">
        <w:rPr>
          <w:rFonts w:ascii="Open Sans" w:eastAsia="Times New Roman" w:hAnsi="Open Sans" w:cs="Helvetica"/>
          <w:color w:val="444444"/>
          <w:sz w:val="30"/>
          <w:lang w:eastAsia="tr-TR"/>
        </w:rPr>
        <w:t> Anonim şirketlerin sona ermelerine, tasfiyelerine, ek tasfiyelerine ve tasfiyeden dönmelerine ilişkin 86 ila 89 uncu madde hükümleri limited şirketlere de uygulanır.</w:t>
      </w:r>
    </w:p>
    <w:p w:rsidR="00726484" w:rsidRPr="00726484" w:rsidRDefault="00726484" w:rsidP="00726484">
      <w:pPr>
        <w:spacing w:after="167" w:line="240" w:lineRule="auto"/>
        <w:rPr>
          <w:rFonts w:ascii="Open Sans" w:eastAsia="Times New Roman" w:hAnsi="Open Sans" w:cs="Helvetica"/>
          <w:color w:val="444444"/>
          <w:sz w:val="30"/>
          <w:lang w:eastAsia="tr-TR"/>
        </w:rPr>
      </w:pPr>
      <w:r w:rsidRPr="00726484">
        <w:rPr>
          <w:rFonts w:ascii="Open Sans" w:eastAsia="Times New Roman" w:hAnsi="Open Sans" w:cs="Helvetica"/>
          <w:b/>
          <w:bCs/>
          <w:color w:val="444444"/>
          <w:sz w:val="30"/>
          <w:lang w:eastAsia="tr-TR"/>
        </w:rPr>
        <w:t>GEREKLİ EVRAKLAR</w:t>
      </w:r>
    </w:p>
    <w:p w:rsidR="00726484" w:rsidRPr="00726484" w:rsidRDefault="00726484" w:rsidP="00726484">
      <w:pPr>
        <w:spacing w:after="167" w:line="240" w:lineRule="auto"/>
        <w:rPr>
          <w:rFonts w:ascii="Open Sans" w:eastAsia="Times New Roman" w:hAnsi="Open Sans" w:cs="Helvetica"/>
          <w:color w:val="444444"/>
          <w:sz w:val="30"/>
          <w:lang w:eastAsia="tr-TR"/>
        </w:rPr>
      </w:pPr>
      <w:r w:rsidRPr="00726484">
        <w:rPr>
          <w:rFonts w:ascii="Open Sans" w:eastAsia="Times New Roman" w:hAnsi="Open Sans" w:cs="Helvetica"/>
          <w:b/>
          <w:bCs/>
          <w:color w:val="444444"/>
          <w:sz w:val="30"/>
          <w:lang w:eastAsia="tr-TR"/>
        </w:rPr>
        <w:t>1)</w:t>
      </w:r>
      <w:r w:rsidRPr="00726484">
        <w:rPr>
          <w:rFonts w:ascii="Open Sans" w:eastAsia="Times New Roman" w:hAnsi="Open Sans" w:cs="Helvetica"/>
          <w:color w:val="444444"/>
          <w:sz w:val="30"/>
          <w:lang w:eastAsia="tr-TR"/>
        </w:rPr>
        <w:t xml:space="preserve"> </w:t>
      </w:r>
      <w:hyperlink r:id="rId4" w:history="1">
        <w:r w:rsidRPr="00726484">
          <w:rPr>
            <w:rFonts w:ascii="Open Sans" w:eastAsia="Times New Roman" w:hAnsi="Open Sans" w:cs="Helvetica"/>
            <w:b/>
            <w:bCs/>
            <w:color w:val="444444"/>
            <w:sz w:val="30"/>
            <w:lang w:eastAsia="tr-TR"/>
          </w:rPr>
          <w:t>Dilekçe</w:t>
        </w:r>
      </w:hyperlink>
    </w:p>
    <w:p w:rsidR="00726484" w:rsidRPr="00726484" w:rsidRDefault="00726484" w:rsidP="00726484">
      <w:pPr>
        <w:spacing w:after="167" w:line="240" w:lineRule="auto"/>
        <w:rPr>
          <w:rFonts w:ascii="Open Sans" w:eastAsia="Times New Roman" w:hAnsi="Open Sans" w:cs="Helvetica"/>
          <w:color w:val="444444"/>
          <w:sz w:val="30"/>
          <w:lang w:eastAsia="tr-TR"/>
        </w:rPr>
      </w:pPr>
      <w:r w:rsidRPr="00726484">
        <w:rPr>
          <w:rFonts w:ascii="Open Sans" w:eastAsia="Times New Roman" w:hAnsi="Open Sans" w:cs="Helvetica"/>
          <w:b/>
          <w:bCs/>
          <w:color w:val="444444"/>
          <w:sz w:val="30"/>
          <w:lang w:eastAsia="tr-TR"/>
        </w:rPr>
        <w:t>2)</w:t>
      </w:r>
      <w:r w:rsidRPr="00726484">
        <w:rPr>
          <w:rFonts w:ascii="Open Sans" w:eastAsia="Times New Roman" w:hAnsi="Open Sans" w:cs="Helvetica"/>
          <w:color w:val="444444"/>
          <w:sz w:val="30"/>
          <w:lang w:eastAsia="tr-TR"/>
        </w:rPr>
        <w:t xml:space="preserve"> Noter onaylı </w:t>
      </w:r>
      <w:hyperlink r:id="rId5" w:tgtFrame="_blank" w:history="1">
        <w:r w:rsidRPr="00726484">
          <w:rPr>
            <w:rFonts w:ascii="Open Sans" w:eastAsia="Times New Roman" w:hAnsi="Open Sans" w:cs="Helvetica"/>
            <w:b/>
            <w:bCs/>
            <w:color w:val="444444"/>
            <w:sz w:val="30"/>
            <w:lang w:eastAsia="tr-TR"/>
          </w:rPr>
          <w:t>Limited Şirket Tasfiyeden Dönüş Genel Kurul Kararı</w:t>
        </w:r>
        <w:r w:rsidRPr="00726484">
          <w:rPr>
            <w:rFonts w:ascii="Open Sans" w:eastAsia="Times New Roman" w:hAnsi="Open Sans" w:cs="Times New Roman"/>
            <w:color w:val="444444"/>
            <w:sz w:val="30"/>
            <w:lang w:eastAsia="tr-TR"/>
          </w:rPr>
          <w:t xml:space="preserve"> </w:t>
        </w:r>
      </w:hyperlink>
      <w:r w:rsidRPr="00726484">
        <w:rPr>
          <w:rFonts w:ascii="Open Sans" w:eastAsia="Times New Roman" w:hAnsi="Open Sans" w:cs="Helvetica"/>
          <w:color w:val="444444"/>
          <w:sz w:val="30"/>
          <w:lang w:eastAsia="tr-TR"/>
        </w:rPr>
        <w:t>(1 asıl - 1 fotokopi)</w:t>
      </w:r>
    </w:p>
    <w:p w:rsidR="00726484" w:rsidRPr="00726484" w:rsidRDefault="00726484" w:rsidP="00726484">
      <w:pPr>
        <w:spacing w:after="167" w:line="240" w:lineRule="auto"/>
        <w:rPr>
          <w:rFonts w:ascii="Open Sans" w:eastAsia="Times New Roman" w:hAnsi="Open Sans" w:cs="Helvetica"/>
          <w:color w:val="444444"/>
          <w:sz w:val="30"/>
          <w:lang w:eastAsia="tr-TR"/>
        </w:rPr>
      </w:pPr>
      <w:r w:rsidRPr="00726484">
        <w:rPr>
          <w:rFonts w:ascii="Open Sans" w:eastAsia="Times New Roman" w:hAnsi="Open Sans" w:cs="Helvetica"/>
          <w:b/>
          <w:bCs/>
          <w:color w:val="444444"/>
          <w:sz w:val="30"/>
          <w:lang w:eastAsia="tr-TR"/>
        </w:rPr>
        <w:t>3) </w:t>
      </w:r>
      <w:r w:rsidRPr="00726484">
        <w:rPr>
          <w:rFonts w:ascii="Open Sans" w:eastAsia="Times New Roman" w:hAnsi="Open Sans" w:cs="Helvetica"/>
          <w:color w:val="444444"/>
          <w:sz w:val="30"/>
          <w:lang w:eastAsia="tr-TR"/>
        </w:rPr>
        <w:t xml:space="preserve">Şirket malvarlığının ortaklar arasında </w:t>
      </w:r>
      <w:r w:rsidRPr="00726484">
        <w:rPr>
          <w:rFonts w:ascii="Open Sans" w:eastAsia="Times New Roman" w:hAnsi="Open Sans" w:cs="Helvetica"/>
          <w:b/>
          <w:bCs/>
          <w:color w:val="444444"/>
          <w:sz w:val="30"/>
          <w:lang w:eastAsia="tr-TR"/>
        </w:rPr>
        <w:t>dağıtımına henüz başlanmadığına</w:t>
      </w:r>
      <w:r w:rsidRPr="00726484">
        <w:rPr>
          <w:rFonts w:ascii="Open Sans" w:eastAsia="Times New Roman" w:hAnsi="Open Sans" w:cs="Helvetica"/>
          <w:color w:val="444444"/>
          <w:sz w:val="30"/>
          <w:lang w:eastAsia="tr-TR"/>
        </w:rPr>
        <w:t xml:space="preserve"> dair </w:t>
      </w:r>
      <w:hyperlink r:id="rId6" w:history="1">
        <w:r w:rsidRPr="00726484">
          <w:rPr>
            <w:rFonts w:ascii="Open Sans" w:eastAsia="Times New Roman" w:hAnsi="Open Sans" w:cs="Helvetica"/>
            <w:b/>
            <w:bCs/>
            <w:color w:val="444444"/>
            <w:sz w:val="30"/>
            <w:lang w:eastAsia="tr-TR"/>
          </w:rPr>
          <w:t>tasfiye memurları tarafından hazırlanan rapor</w:t>
        </w:r>
      </w:hyperlink>
      <w:r w:rsidRPr="00726484">
        <w:rPr>
          <w:rFonts w:ascii="Open Sans" w:eastAsia="Times New Roman" w:hAnsi="Open Sans" w:cs="Helvetica"/>
          <w:color w:val="444444"/>
          <w:sz w:val="30"/>
          <w:lang w:eastAsia="tr-TR"/>
        </w:rPr>
        <w:t xml:space="preserve"> (TTK-643; TTK-548/3)</w:t>
      </w:r>
    </w:p>
    <w:p w:rsidR="00726484" w:rsidRPr="00726484" w:rsidRDefault="00726484" w:rsidP="00726484">
      <w:pPr>
        <w:spacing w:after="167" w:line="240" w:lineRule="auto"/>
        <w:rPr>
          <w:rFonts w:ascii="Open Sans" w:eastAsia="Times New Roman" w:hAnsi="Open Sans" w:cs="Helvetica"/>
          <w:color w:val="444444"/>
          <w:sz w:val="30"/>
          <w:lang w:eastAsia="tr-TR"/>
        </w:rPr>
      </w:pPr>
      <w:r w:rsidRPr="00726484">
        <w:rPr>
          <w:rFonts w:ascii="Open Sans" w:eastAsia="Times New Roman" w:hAnsi="Open Sans" w:cs="Helvetica"/>
          <w:color w:val="444444"/>
          <w:sz w:val="30"/>
          <w:lang w:eastAsia="tr-TR"/>
        </w:rPr>
        <w:t> </w:t>
      </w:r>
    </w:p>
    <w:p w:rsidR="00726484" w:rsidRPr="00726484" w:rsidRDefault="00726484" w:rsidP="00726484">
      <w:pPr>
        <w:spacing w:after="167" w:line="240" w:lineRule="auto"/>
        <w:rPr>
          <w:rFonts w:ascii="Open Sans" w:eastAsia="Times New Roman" w:hAnsi="Open Sans" w:cs="Helvetica"/>
          <w:color w:val="444444"/>
          <w:sz w:val="30"/>
          <w:lang w:eastAsia="tr-TR"/>
        </w:rPr>
      </w:pPr>
      <w:r w:rsidRPr="00726484">
        <w:rPr>
          <w:rFonts w:ascii="Open Sans" w:eastAsia="Times New Roman" w:hAnsi="Open Sans" w:cs="Helvetica"/>
          <w:color w:val="444444"/>
          <w:sz w:val="30"/>
          <w:lang w:eastAsia="tr-TR"/>
        </w:rPr>
        <w:t xml:space="preserve">NOT:Toplantılar anonim </w:t>
      </w:r>
      <w:proofErr w:type="spellStart"/>
      <w:r w:rsidRPr="00726484">
        <w:rPr>
          <w:rFonts w:ascii="Open Sans" w:eastAsia="Times New Roman" w:hAnsi="Open Sans" w:cs="Helvetica"/>
          <w:color w:val="444444"/>
          <w:sz w:val="30"/>
          <w:lang w:eastAsia="tr-TR"/>
        </w:rPr>
        <w:t>şirktlerdeki</w:t>
      </w:r>
      <w:proofErr w:type="spellEnd"/>
      <w:r w:rsidRPr="00726484">
        <w:rPr>
          <w:rFonts w:ascii="Open Sans" w:eastAsia="Times New Roman" w:hAnsi="Open Sans" w:cs="Helvetica"/>
          <w:color w:val="444444"/>
          <w:sz w:val="30"/>
          <w:lang w:eastAsia="tr-TR"/>
        </w:rPr>
        <w:t xml:space="preserve"> gibi genel kurul şeklinde olursa,</w:t>
      </w:r>
      <w:hyperlink r:id="rId7" w:history="1">
        <w:r w:rsidRPr="00726484">
          <w:rPr>
            <w:rFonts w:ascii="Open Sans" w:eastAsia="Times New Roman" w:hAnsi="Open Sans" w:cs="Times New Roman"/>
            <w:color w:val="444444"/>
            <w:sz w:val="30"/>
            <w:lang w:eastAsia="tr-TR"/>
          </w:rPr>
          <w:t> tutanak</w:t>
        </w:r>
      </w:hyperlink>
      <w:r w:rsidRPr="00726484">
        <w:rPr>
          <w:rFonts w:ascii="Open Sans" w:eastAsia="Times New Roman" w:hAnsi="Open Sans" w:cs="Helvetica"/>
          <w:color w:val="444444"/>
          <w:sz w:val="30"/>
          <w:lang w:eastAsia="tr-TR"/>
        </w:rPr>
        <w:t>, </w:t>
      </w:r>
      <w:hyperlink r:id="rId8" w:history="1">
        <w:r w:rsidRPr="00726484">
          <w:rPr>
            <w:rFonts w:ascii="Open Sans" w:eastAsia="Times New Roman" w:hAnsi="Open Sans" w:cs="Times New Roman"/>
            <w:color w:val="444444"/>
            <w:sz w:val="30"/>
            <w:lang w:eastAsia="tr-TR"/>
          </w:rPr>
          <w:t>gündem</w:t>
        </w:r>
      </w:hyperlink>
      <w:r w:rsidRPr="00726484">
        <w:rPr>
          <w:rFonts w:ascii="Open Sans" w:eastAsia="Times New Roman" w:hAnsi="Open Sans" w:cs="Helvetica"/>
          <w:color w:val="444444"/>
          <w:sz w:val="30"/>
          <w:lang w:eastAsia="tr-TR"/>
        </w:rPr>
        <w:t>,</w:t>
      </w:r>
      <w:hyperlink r:id="rId9" w:history="1">
        <w:r w:rsidRPr="00726484">
          <w:rPr>
            <w:rFonts w:ascii="Open Sans" w:eastAsia="Times New Roman" w:hAnsi="Open Sans" w:cs="Times New Roman"/>
            <w:color w:val="444444"/>
            <w:sz w:val="30"/>
            <w:lang w:eastAsia="tr-TR"/>
          </w:rPr>
          <w:t> hazır bulunanlar listesi </w:t>
        </w:r>
      </w:hyperlink>
      <w:r w:rsidRPr="00726484">
        <w:rPr>
          <w:rFonts w:ascii="Open Sans" w:eastAsia="Times New Roman" w:hAnsi="Open Sans" w:cs="Helvetica"/>
          <w:color w:val="444444"/>
          <w:sz w:val="30"/>
          <w:lang w:eastAsia="tr-TR"/>
        </w:rPr>
        <w:t>hazırlanmalıdır</w:t>
      </w:r>
    </w:p>
    <w:p w:rsidR="00A546ED" w:rsidRPr="00726484" w:rsidRDefault="005659B2">
      <w:pPr>
        <w:rPr>
          <w:sz w:val="36"/>
        </w:rPr>
      </w:pPr>
    </w:p>
    <w:sectPr w:rsidR="00A546ED" w:rsidRPr="00726484" w:rsidSect="00B612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726484"/>
    <w:rsid w:val="0042693A"/>
    <w:rsid w:val="0047409A"/>
    <w:rsid w:val="00495A66"/>
    <w:rsid w:val="00726484"/>
    <w:rsid w:val="007E5BA1"/>
    <w:rsid w:val="00A052F2"/>
    <w:rsid w:val="00AC0A7B"/>
    <w:rsid w:val="00AD1396"/>
    <w:rsid w:val="00B6123B"/>
    <w:rsid w:val="00C70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23B"/>
  </w:style>
  <w:style w:type="paragraph" w:styleId="Balk3">
    <w:name w:val="heading 3"/>
    <w:basedOn w:val="Normal"/>
    <w:link w:val="Balk3Char"/>
    <w:uiPriority w:val="9"/>
    <w:qFormat/>
    <w:rsid w:val="00726484"/>
    <w:pPr>
      <w:spacing w:before="335" w:after="167" w:line="240" w:lineRule="auto"/>
      <w:outlineLvl w:val="2"/>
    </w:pPr>
    <w:rPr>
      <w:rFonts w:ascii="Helvetica" w:eastAsia="Times New Roman" w:hAnsi="Helvetica" w:cs="Helvetica"/>
      <w:sz w:val="40"/>
      <w:szCs w:val="4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726484"/>
    <w:rPr>
      <w:rFonts w:ascii="Helvetica" w:eastAsia="Times New Roman" w:hAnsi="Helvetica" w:cs="Helvetica"/>
      <w:sz w:val="40"/>
      <w:szCs w:val="40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726484"/>
    <w:rPr>
      <w:strike w:val="0"/>
      <w:dstrike w:val="0"/>
      <w:color w:val="444444"/>
      <w:u w:val="none"/>
      <w:effect w:val="none"/>
      <w:shd w:val="clear" w:color="auto" w:fill="auto"/>
    </w:rPr>
  </w:style>
  <w:style w:type="character" w:styleId="Gl">
    <w:name w:val="Strong"/>
    <w:basedOn w:val="VarsaylanParagrafYazTipi"/>
    <w:uiPriority w:val="22"/>
    <w:qFormat/>
    <w:rsid w:val="0072648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26484"/>
    <w:pPr>
      <w:spacing w:after="167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1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26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6468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15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so.org.tr/images/tescil-ve-uyelik/tescil-evraklari/limited-sirket/gundem_karari-mudurlerkurulu-ltd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atso.org.tr/images/tescil-ve-uyelik/tescil-evraklari/limited-sirket/genelkurul-tutanagi-ltd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tso.org.tr/images/tescil-ve-uyelik/tescil-evraklari/tasfiye-memuru-tasfiyeden-donus-raporu.do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atso.org.tr/images/tescil-ve-uyelik/tescil-evraklari/limited-sirket-tasfiyeden-donus-genel-kurul-karari.doc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matso.org.tr/images/tescil-ve-uyelik/formlar/1-dilekce.doc" TargetMode="External"/><Relationship Id="rId9" Type="http://schemas.openxmlformats.org/officeDocument/2006/relationships/hyperlink" Target="http://www.matso.org.tr/images/tescil-ve-uyelik/tescil-evraklari/limited-sirket/ltd-hazir-bulunanlar-listesi.doc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Gülçim</dc:creator>
  <cp:lastModifiedBy>Gülçim</cp:lastModifiedBy>
  <cp:revision>2</cp:revision>
  <dcterms:created xsi:type="dcterms:W3CDTF">2015-04-30T13:41:00Z</dcterms:created>
  <dcterms:modified xsi:type="dcterms:W3CDTF">2015-04-30T13:41:00Z</dcterms:modified>
</cp:coreProperties>
</file>